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FD2DB" w14:textId="77777777" w:rsidR="00155EEC" w:rsidRDefault="00155EEC" w:rsidP="00155EEC">
      <w:pPr>
        <w:spacing w:line="480" w:lineRule="auto"/>
        <w:jc w:val="center"/>
        <w:rPr>
          <w:rFonts w:ascii="Times New Roman" w:hAnsi="Times New Roman" w:cs="Times New Roman"/>
          <w:b/>
          <w:bCs/>
          <w:sz w:val="24"/>
          <w:szCs w:val="24"/>
        </w:rPr>
      </w:pPr>
    </w:p>
    <w:p w14:paraId="067003D2" w14:textId="77777777" w:rsidR="00155EEC" w:rsidRDefault="00155EEC" w:rsidP="00155EEC">
      <w:pPr>
        <w:spacing w:line="480" w:lineRule="auto"/>
        <w:jc w:val="center"/>
        <w:rPr>
          <w:rFonts w:ascii="Times New Roman" w:hAnsi="Times New Roman" w:cs="Times New Roman"/>
          <w:b/>
          <w:bCs/>
          <w:sz w:val="24"/>
          <w:szCs w:val="24"/>
        </w:rPr>
      </w:pPr>
    </w:p>
    <w:p w14:paraId="076A97BD" w14:textId="77777777" w:rsidR="00155EEC" w:rsidRDefault="00155EEC" w:rsidP="00155EEC">
      <w:pPr>
        <w:spacing w:line="480" w:lineRule="auto"/>
        <w:jc w:val="center"/>
        <w:rPr>
          <w:rFonts w:ascii="Times New Roman" w:hAnsi="Times New Roman" w:cs="Times New Roman"/>
          <w:b/>
          <w:bCs/>
          <w:sz w:val="24"/>
          <w:szCs w:val="24"/>
        </w:rPr>
      </w:pPr>
    </w:p>
    <w:p w14:paraId="3D8D0770" w14:textId="77777777" w:rsidR="00155EEC" w:rsidRDefault="00155EEC" w:rsidP="00155EEC">
      <w:pPr>
        <w:spacing w:line="480" w:lineRule="auto"/>
        <w:jc w:val="center"/>
        <w:rPr>
          <w:rFonts w:ascii="Times New Roman" w:hAnsi="Times New Roman" w:cs="Times New Roman"/>
          <w:b/>
          <w:bCs/>
          <w:sz w:val="24"/>
          <w:szCs w:val="24"/>
        </w:rPr>
      </w:pPr>
    </w:p>
    <w:p w14:paraId="061B629D" w14:textId="77777777" w:rsidR="00155EEC" w:rsidRDefault="00155EEC" w:rsidP="00155EEC">
      <w:pPr>
        <w:spacing w:line="480" w:lineRule="auto"/>
        <w:jc w:val="center"/>
        <w:rPr>
          <w:rFonts w:ascii="Times New Roman" w:hAnsi="Times New Roman" w:cs="Times New Roman"/>
          <w:b/>
          <w:bCs/>
          <w:sz w:val="24"/>
          <w:szCs w:val="24"/>
        </w:rPr>
      </w:pPr>
    </w:p>
    <w:p w14:paraId="7B1B1C1A" w14:textId="77777777" w:rsidR="00155EEC" w:rsidRDefault="00155EEC" w:rsidP="00155EEC">
      <w:pPr>
        <w:spacing w:line="480" w:lineRule="auto"/>
        <w:jc w:val="center"/>
        <w:rPr>
          <w:rFonts w:ascii="Times New Roman" w:hAnsi="Times New Roman" w:cs="Times New Roman"/>
          <w:b/>
          <w:bCs/>
          <w:sz w:val="24"/>
          <w:szCs w:val="24"/>
        </w:rPr>
      </w:pPr>
    </w:p>
    <w:p w14:paraId="66A810DF" w14:textId="63A2E43E" w:rsidR="00D355D4" w:rsidRPr="00155EEC" w:rsidRDefault="0022703E" w:rsidP="00155EEC">
      <w:pPr>
        <w:spacing w:line="480" w:lineRule="auto"/>
        <w:jc w:val="center"/>
        <w:rPr>
          <w:rFonts w:ascii="Times New Roman" w:hAnsi="Times New Roman" w:cs="Times New Roman"/>
          <w:b/>
          <w:bCs/>
          <w:sz w:val="24"/>
          <w:szCs w:val="24"/>
        </w:rPr>
      </w:pPr>
      <w:r w:rsidRPr="00155EEC">
        <w:rPr>
          <w:rFonts w:ascii="Times New Roman" w:hAnsi="Times New Roman" w:cs="Times New Roman"/>
          <w:b/>
          <w:bCs/>
          <w:sz w:val="24"/>
          <w:szCs w:val="24"/>
        </w:rPr>
        <w:t>Health Promotion</w:t>
      </w:r>
    </w:p>
    <w:p w14:paraId="149EA4D0" w14:textId="77777777" w:rsidR="00D355D4" w:rsidRPr="00155EEC" w:rsidRDefault="00D355D4" w:rsidP="00155EEC">
      <w:pPr>
        <w:spacing w:line="480" w:lineRule="auto"/>
        <w:jc w:val="center"/>
        <w:rPr>
          <w:rFonts w:ascii="Times New Roman" w:hAnsi="Times New Roman" w:cs="Times New Roman"/>
          <w:sz w:val="24"/>
          <w:szCs w:val="24"/>
        </w:rPr>
      </w:pPr>
      <w:r w:rsidRPr="00155EEC">
        <w:rPr>
          <w:rFonts w:ascii="Times New Roman" w:hAnsi="Times New Roman" w:cs="Times New Roman"/>
          <w:sz w:val="24"/>
          <w:szCs w:val="24"/>
        </w:rPr>
        <w:t>Name of student</w:t>
      </w:r>
    </w:p>
    <w:p w14:paraId="52E91CBD" w14:textId="2D278E79" w:rsidR="00D355D4" w:rsidRDefault="00D355D4" w:rsidP="00155EEC">
      <w:pPr>
        <w:spacing w:line="480" w:lineRule="auto"/>
        <w:jc w:val="center"/>
        <w:rPr>
          <w:rFonts w:ascii="Times New Roman" w:hAnsi="Times New Roman" w:cs="Times New Roman"/>
          <w:sz w:val="24"/>
          <w:szCs w:val="24"/>
        </w:rPr>
      </w:pPr>
      <w:r w:rsidRPr="00155EEC">
        <w:rPr>
          <w:rFonts w:ascii="Times New Roman" w:hAnsi="Times New Roman" w:cs="Times New Roman"/>
          <w:sz w:val="24"/>
          <w:szCs w:val="24"/>
        </w:rPr>
        <w:t>Institution</w:t>
      </w:r>
    </w:p>
    <w:p w14:paraId="7053A88F" w14:textId="5C440E82" w:rsidR="00AB5466" w:rsidRPr="00155EEC" w:rsidRDefault="00AB5466" w:rsidP="00155E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6DE9924" w14:textId="03074062" w:rsidR="00D355D4" w:rsidRDefault="00D355D4" w:rsidP="00155EEC">
      <w:pPr>
        <w:spacing w:line="480" w:lineRule="auto"/>
        <w:jc w:val="center"/>
        <w:rPr>
          <w:rFonts w:ascii="Times New Roman" w:hAnsi="Times New Roman" w:cs="Times New Roman"/>
          <w:sz w:val="24"/>
          <w:szCs w:val="24"/>
        </w:rPr>
      </w:pPr>
      <w:r w:rsidRPr="00155EEC">
        <w:rPr>
          <w:rFonts w:ascii="Times New Roman" w:hAnsi="Times New Roman" w:cs="Times New Roman"/>
          <w:sz w:val="24"/>
          <w:szCs w:val="24"/>
        </w:rPr>
        <w:t>Date</w:t>
      </w:r>
    </w:p>
    <w:p w14:paraId="483D9871" w14:textId="7E0DF14C" w:rsidR="00155EEC" w:rsidRDefault="00155EEC" w:rsidP="00155EEC">
      <w:pPr>
        <w:spacing w:line="480" w:lineRule="auto"/>
        <w:rPr>
          <w:rFonts w:ascii="Times New Roman" w:hAnsi="Times New Roman" w:cs="Times New Roman"/>
          <w:sz w:val="24"/>
          <w:szCs w:val="24"/>
        </w:rPr>
      </w:pPr>
    </w:p>
    <w:p w14:paraId="77EEE964" w14:textId="237C9A0A" w:rsidR="00155EEC" w:rsidRDefault="00155EEC" w:rsidP="00155EEC">
      <w:pPr>
        <w:spacing w:line="480" w:lineRule="auto"/>
        <w:rPr>
          <w:rFonts w:ascii="Times New Roman" w:hAnsi="Times New Roman" w:cs="Times New Roman"/>
          <w:sz w:val="24"/>
          <w:szCs w:val="24"/>
        </w:rPr>
      </w:pPr>
    </w:p>
    <w:p w14:paraId="7E2E3D15" w14:textId="4EEA4B75" w:rsidR="00155EEC" w:rsidRDefault="00155EEC" w:rsidP="00155EEC">
      <w:pPr>
        <w:spacing w:line="480" w:lineRule="auto"/>
        <w:rPr>
          <w:rFonts w:ascii="Times New Roman" w:hAnsi="Times New Roman" w:cs="Times New Roman"/>
          <w:sz w:val="24"/>
          <w:szCs w:val="24"/>
        </w:rPr>
      </w:pPr>
    </w:p>
    <w:p w14:paraId="0D5DB906" w14:textId="5F8FD5C6" w:rsidR="00155EEC" w:rsidRDefault="00155EEC" w:rsidP="00155EEC">
      <w:pPr>
        <w:spacing w:line="480" w:lineRule="auto"/>
        <w:rPr>
          <w:rFonts w:ascii="Times New Roman" w:hAnsi="Times New Roman" w:cs="Times New Roman"/>
          <w:sz w:val="24"/>
          <w:szCs w:val="24"/>
        </w:rPr>
      </w:pPr>
    </w:p>
    <w:p w14:paraId="2C08E86B" w14:textId="6CC92264" w:rsidR="00155EEC" w:rsidRDefault="00155EEC" w:rsidP="00155EEC">
      <w:pPr>
        <w:spacing w:line="480" w:lineRule="auto"/>
        <w:rPr>
          <w:rFonts w:ascii="Times New Roman" w:hAnsi="Times New Roman" w:cs="Times New Roman"/>
          <w:sz w:val="24"/>
          <w:szCs w:val="24"/>
        </w:rPr>
      </w:pPr>
    </w:p>
    <w:p w14:paraId="7B394824" w14:textId="5F9189FB" w:rsidR="00155EEC" w:rsidRDefault="00155EEC" w:rsidP="00155EEC">
      <w:pPr>
        <w:spacing w:line="480" w:lineRule="auto"/>
        <w:rPr>
          <w:rFonts w:ascii="Times New Roman" w:hAnsi="Times New Roman" w:cs="Times New Roman"/>
          <w:sz w:val="24"/>
          <w:szCs w:val="24"/>
        </w:rPr>
      </w:pPr>
    </w:p>
    <w:p w14:paraId="6D675A97" w14:textId="310B4F16" w:rsidR="00155EEC" w:rsidRDefault="00155EEC" w:rsidP="00155EEC">
      <w:pPr>
        <w:spacing w:line="480" w:lineRule="auto"/>
        <w:rPr>
          <w:rFonts w:ascii="Times New Roman" w:hAnsi="Times New Roman" w:cs="Times New Roman"/>
          <w:sz w:val="24"/>
          <w:szCs w:val="24"/>
        </w:rPr>
      </w:pPr>
    </w:p>
    <w:p w14:paraId="19E5DF21" w14:textId="22ADAA31" w:rsidR="00155EEC" w:rsidRDefault="00155EEC" w:rsidP="00155EEC">
      <w:pPr>
        <w:spacing w:line="480" w:lineRule="auto"/>
        <w:rPr>
          <w:rFonts w:ascii="Times New Roman" w:hAnsi="Times New Roman" w:cs="Times New Roman"/>
          <w:sz w:val="24"/>
          <w:szCs w:val="24"/>
        </w:rPr>
      </w:pPr>
    </w:p>
    <w:p w14:paraId="301ED10C" w14:textId="77777777" w:rsidR="00155EEC" w:rsidRPr="00155EEC" w:rsidRDefault="00155EEC" w:rsidP="00155EEC">
      <w:pPr>
        <w:spacing w:line="480" w:lineRule="auto"/>
        <w:rPr>
          <w:rFonts w:ascii="Times New Roman" w:hAnsi="Times New Roman" w:cs="Times New Roman"/>
          <w:sz w:val="24"/>
          <w:szCs w:val="24"/>
        </w:rPr>
      </w:pPr>
    </w:p>
    <w:p w14:paraId="627D9084" w14:textId="53D5E169" w:rsidR="00D355D4" w:rsidRPr="00155EEC" w:rsidRDefault="0022703E" w:rsidP="00155EEC">
      <w:pPr>
        <w:spacing w:line="480" w:lineRule="auto"/>
        <w:rPr>
          <w:rFonts w:ascii="Times New Roman" w:hAnsi="Times New Roman" w:cs="Times New Roman"/>
          <w:b/>
          <w:bCs/>
          <w:sz w:val="24"/>
          <w:szCs w:val="24"/>
        </w:rPr>
      </w:pPr>
      <w:r w:rsidRPr="00155EEC">
        <w:rPr>
          <w:rFonts w:ascii="Times New Roman" w:hAnsi="Times New Roman" w:cs="Times New Roman"/>
          <w:b/>
          <w:bCs/>
          <w:sz w:val="24"/>
          <w:szCs w:val="24"/>
        </w:rPr>
        <w:lastRenderedPageBreak/>
        <w:t>CASE 2</w:t>
      </w:r>
    </w:p>
    <w:p w14:paraId="6DF70A71" w14:textId="77777777" w:rsidR="00677022" w:rsidRPr="00155EEC" w:rsidRDefault="00677022" w:rsidP="00155EEC">
      <w:pPr>
        <w:pStyle w:val="NormalWeb"/>
        <w:spacing w:before="0" w:beforeAutospacing="0" w:after="0" w:afterAutospacing="0" w:line="480" w:lineRule="auto"/>
        <w:ind w:left="1309" w:firstLine="851"/>
        <w:rPr>
          <w:color w:val="0E101A"/>
        </w:rPr>
      </w:pPr>
      <w:r w:rsidRPr="00155EEC">
        <w:rPr>
          <w:rStyle w:val="Strong"/>
          <w:color w:val="0E101A"/>
        </w:rPr>
        <w:t>Introduction</w:t>
      </w:r>
    </w:p>
    <w:p w14:paraId="39588318" w14:textId="44CE748D" w:rsidR="00677022" w:rsidRPr="00155EEC" w:rsidRDefault="00677022" w:rsidP="00155EEC">
      <w:pPr>
        <w:pStyle w:val="NormalWeb"/>
        <w:spacing w:before="0" w:beforeAutospacing="0" w:after="0" w:afterAutospacing="0" w:line="480" w:lineRule="auto"/>
        <w:ind w:firstLine="851"/>
        <w:rPr>
          <w:color w:val="0E101A"/>
        </w:rPr>
      </w:pPr>
      <w:r w:rsidRPr="00155EEC">
        <w:rPr>
          <w:color w:val="0E101A"/>
        </w:rPr>
        <w:t xml:space="preserve">Obesity is defined as an excessive accumulation of body fat resulting in a body mass higher than the normal. Most children who are obese are likely to carry the weight all through to adulthood. It is therefore </w:t>
      </w:r>
      <w:r w:rsidR="00515E98" w:rsidRPr="00155EEC">
        <w:rPr>
          <w:color w:val="0E101A"/>
        </w:rPr>
        <w:t>vital</w:t>
      </w:r>
      <w:r w:rsidRPr="00155EEC">
        <w:rPr>
          <w:color w:val="0E101A"/>
        </w:rPr>
        <w:t xml:space="preserve"> to curb this condition during childhood. Children have little control over their schedules and eating habits. It is therefore important for adults in charge to take up the responsibility of controlling their schedules and eating habits in order to </w:t>
      </w:r>
      <w:r w:rsidR="00515E98" w:rsidRPr="00155EEC">
        <w:rPr>
          <w:color w:val="0E101A"/>
        </w:rPr>
        <w:t>control</w:t>
      </w:r>
      <w:r w:rsidRPr="00155EEC">
        <w:rPr>
          <w:color w:val="0E101A"/>
        </w:rPr>
        <w:t xml:space="preserve"> obesity in children. </w:t>
      </w:r>
    </w:p>
    <w:p w14:paraId="13AA0BCF" w14:textId="77777777" w:rsidR="00677022" w:rsidRPr="00155EEC" w:rsidRDefault="00677022" w:rsidP="00155EEC">
      <w:pPr>
        <w:pStyle w:val="NormalWeb"/>
        <w:spacing w:before="0" w:beforeAutospacing="0" w:after="0" w:afterAutospacing="0" w:line="480" w:lineRule="auto"/>
        <w:ind w:left="1309" w:firstLine="851"/>
        <w:rPr>
          <w:color w:val="0E101A"/>
        </w:rPr>
      </w:pPr>
      <w:r w:rsidRPr="00155EEC">
        <w:rPr>
          <w:rStyle w:val="Strong"/>
          <w:color w:val="0E101A"/>
        </w:rPr>
        <w:t>Nurse’s intervention</w:t>
      </w:r>
    </w:p>
    <w:p w14:paraId="7D93C0BD" w14:textId="77777777" w:rsidR="00677022" w:rsidRPr="00155EEC" w:rsidRDefault="00677022" w:rsidP="00155EEC">
      <w:pPr>
        <w:pStyle w:val="NormalWeb"/>
        <w:spacing w:before="0" w:beforeAutospacing="0" w:after="0" w:afterAutospacing="0" w:line="480" w:lineRule="auto"/>
        <w:ind w:firstLine="851"/>
        <w:rPr>
          <w:color w:val="0E101A"/>
        </w:rPr>
      </w:pPr>
      <w:r w:rsidRPr="00155EEC">
        <w:rPr>
          <w:color w:val="0E101A"/>
        </w:rPr>
        <w:t>Implementing measured physical activity using accelerometers. Limited physical activity in children is a major cause of obesity. A nurse can achieve this with the help of teachers. This can be actualized by changing the environment to encourage the students to play more. changing the environment can involve introducing play equipment and playground markings. </w:t>
      </w:r>
    </w:p>
    <w:p w14:paraId="285609DF" w14:textId="19D0155D" w:rsidR="00677022" w:rsidRPr="00155EEC" w:rsidRDefault="00677022" w:rsidP="00155EEC">
      <w:pPr>
        <w:pStyle w:val="NormalWeb"/>
        <w:spacing w:before="0" w:beforeAutospacing="0" w:after="0" w:afterAutospacing="0" w:line="480" w:lineRule="auto"/>
        <w:ind w:firstLine="851"/>
        <w:rPr>
          <w:color w:val="0E101A"/>
        </w:rPr>
      </w:pPr>
      <w:r w:rsidRPr="00155EEC">
        <w:rPr>
          <w:color w:val="0E101A"/>
        </w:rPr>
        <w:t>The dietary invention is also important in helping prevent obesity in school. A school nurse can give dietary advice to the school cafeteria on providing healthy choices and limit</w:t>
      </w:r>
      <w:r w:rsidR="00A76160">
        <w:rPr>
          <w:color w:val="0E101A"/>
        </w:rPr>
        <w:t>ing</w:t>
      </w:r>
      <w:r w:rsidRPr="00155EEC">
        <w:rPr>
          <w:color w:val="0E101A"/>
        </w:rPr>
        <w:t xml:space="preserve"> the availability of unhealthy fast foods and sugary drinks while making water available for all the students. The nurse can also provide dietary advice to the students and their parents to ensure reinforcement of a healthy eating habit.</w:t>
      </w:r>
    </w:p>
    <w:p w14:paraId="07C5898E" w14:textId="77777777" w:rsidR="00677022" w:rsidRPr="00155EEC" w:rsidRDefault="00677022" w:rsidP="00155EEC">
      <w:pPr>
        <w:pStyle w:val="NormalWeb"/>
        <w:spacing w:before="0" w:beforeAutospacing="0" w:after="0" w:afterAutospacing="0" w:line="480" w:lineRule="auto"/>
        <w:ind w:firstLine="851"/>
        <w:rPr>
          <w:color w:val="0E101A"/>
        </w:rPr>
      </w:pPr>
      <w:r w:rsidRPr="00155EEC">
        <w:rPr>
          <w:color w:val="0E101A"/>
        </w:rPr>
        <w:t xml:space="preserve">Collaboration with the community is the most effective way of preventing obesity in children. Family and school teachers are the most influential people in a child’s life. Offering children’s dietary and lifestyle advice to them on the basis of preventing obesity makes a big impact. Encouraging parents to incorporate more fiber and vegetables into their children’s </w:t>
      </w:r>
      <w:r w:rsidRPr="00155EEC">
        <w:rPr>
          <w:color w:val="0E101A"/>
        </w:rPr>
        <w:lastRenderedPageBreak/>
        <w:t>diet and discourage processed foods in their homes. Teachers can be involved in teaching the importance of healthy eating and exercise (Wilfley et al., 2019).</w:t>
      </w:r>
    </w:p>
    <w:p w14:paraId="403AC263" w14:textId="77777777" w:rsidR="00677022" w:rsidRPr="00155EEC" w:rsidRDefault="00677022" w:rsidP="00155EEC">
      <w:pPr>
        <w:pStyle w:val="NormalWeb"/>
        <w:spacing w:before="0" w:beforeAutospacing="0" w:after="0" w:afterAutospacing="0" w:line="480" w:lineRule="auto"/>
        <w:ind w:left="1309" w:firstLine="851"/>
        <w:rPr>
          <w:color w:val="0E101A"/>
        </w:rPr>
      </w:pPr>
      <w:r w:rsidRPr="00155EEC">
        <w:rPr>
          <w:rStyle w:val="Strong"/>
          <w:color w:val="0E101A"/>
        </w:rPr>
        <w:t>Eating Disorder</w:t>
      </w:r>
    </w:p>
    <w:p w14:paraId="2940137A" w14:textId="0A0A3449" w:rsidR="00677022" w:rsidRPr="00155EEC" w:rsidRDefault="00677022" w:rsidP="00155EEC">
      <w:pPr>
        <w:pStyle w:val="NormalWeb"/>
        <w:spacing w:before="0" w:beforeAutospacing="0" w:after="0" w:afterAutospacing="0" w:line="480" w:lineRule="auto"/>
        <w:ind w:firstLine="851"/>
        <w:rPr>
          <w:color w:val="0E101A"/>
        </w:rPr>
      </w:pPr>
      <w:r w:rsidRPr="00155EEC">
        <w:rPr>
          <w:color w:val="0E101A"/>
        </w:rPr>
        <w:t xml:space="preserve">Eating disorders involve psychological disorders involving disturbances in eating </w:t>
      </w:r>
      <w:r w:rsidR="00515E98" w:rsidRPr="00155EEC">
        <w:rPr>
          <w:color w:val="0E101A"/>
        </w:rPr>
        <w:t>behaviors</w:t>
      </w:r>
      <w:r w:rsidRPr="00155EEC">
        <w:rPr>
          <w:color w:val="0E101A"/>
        </w:rPr>
        <w:t xml:space="preserve">. </w:t>
      </w:r>
      <w:r w:rsidR="00A76160">
        <w:rPr>
          <w:color w:val="0E101A"/>
        </w:rPr>
        <w:t>A</w:t>
      </w:r>
      <w:r w:rsidRPr="00155EEC">
        <w:rPr>
          <w:color w:val="0E101A"/>
        </w:rPr>
        <w:t xml:space="preserve">norexia affects most teenage girls who value their appearance and avoid eating in order to avoid gaining weight. Adolescents suspected of having eating disorders can be helped by initiating cognitive </w:t>
      </w:r>
      <w:r w:rsidR="00515E98" w:rsidRPr="00155EEC">
        <w:rPr>
          <w:color w:val="0E101A"/>
        </w:rPr>
        <w:t>behavioral</w:t>
      </w:r>
      <w:r w:rsidRPr="00155EEC">
        <w:rPr>
          <w:color w:val="0E101A"/>
        </w:rPr>
        <w:t xml:space="preserve"> therapy. This helps by recognizing and replacing inaccurate views to help change both their conduct and emotional state. </w:t>
      </w:r>
      <w:r w:rsidR="00A76160">
        <w:rPr>
          <w:color w:val="0E101A"/>
        </w:rPr>
        <w:t>A</w:t>
      </w:r>
      <w:r w:rsidRPr="00155EEC">
        <w:rPr>
          <w:color w:val="0E101A"/>
        </w:rPr>
        <w:t xml:space="preserve">norexia treatment is based on medical nursing, emotional treatment, and nutritional feeding. This conversation can be initiated during </w:t>
      </w:r>
      <w:r w:rsidR="00155EEC" w:rsidRPr="00155EEC">
        <w:rPr>
          <w:color w:val="0E101A"/>
        </w:rPr>
        <w:t>counselling</w:t>
      </w:r>
      <w:r w:rsidRPr="00155EEC">
        <w:rPr>
          <w:color w:val="0E101A"/>
        </w:rPr>
        <w:t>, students should be encouraged to accept themselves as they are. They should be encouraged not to follow the public image to put out there for the standards of beauty and restore their self-esteem ("Eating disorders International Conference 2016 abstracts," 2016).</w:t>
      </w:r>
    </w:p>
    <w:p w14:paraId="1A37FC0D" w14:textId="77777777" w:rsidR="00677022" w:rsidRPr="00155EEC" w:rsidRDefault="00677022" w:rsidP="00155EEC">
      <w:pPr>
        <w:pStyle w:val="NormalWeb"/>
        <w:spacing w:before="0" w:beforeAutospacing="0" w:after="0" w:afterAutospacing="0" w:line="480" w:lineRule="auto"/>
        <w:ind w:left="1309" w:firstLine="851"/>
        <w:rPr>
          <w:color w:val="0E101A"/>
        </w:rPr>
      </w:pPr>
      <w:r w:rsidRPr="00155EEC">
        <w:rPr>
          <w:rStyle w:val="Strong"/>
          <w:color w:val="0E101A"/>
        </w:rPr>
        <w:t>Physical Changes in Adolescents</w:t>
      </w:r>
    </w:p>
    <w:p w14:paraId="70CD3232" w14:textId="77777777" w:rsidR="00677022" w:rsidRPr="00155EEC" w:rsidRDefault="00677022" w:rsidP="00155EEC">
      <w:pPr>
        <w:pStyle w:val="NormalWeb"/>
        <w:spacing w:before="0" w:beforeAutospacing="0" w:after="0" w:afterAutospacing="0" w:line="480" w:lineRule="auto"/>
        <w:ind w:firstLine="851"/>
        <w:rPr>
          <w:color w:val="0E101A"/>
        </w:rPr>
      </w:pPr>
      <w:r w:rsidRPr="00155EEC">
        <w:rPr>
          <w:color w:val="0E101A"/>
        </w:rPr>
        <w:t>Physical changes for both boys and girls include skin changes, growth of pubic hair, and height sprout. Boys experience a deepening of their voice and growth of facial hair. Girls experience the beginning of menstruation and breast development. The onset of these changes varies from individual to individual. Some people develop earlier than others. The developments are also different depending on the genetic composition. Some girls develop bigger breasts than others, some boys get a deeper voice than others.</w:t>
      </w:r>
    </w:p>
    <w:p w14:paraId="0B0BA034" w14:textId="77777777" w:rsidR="00677022" w:rsidRPr="00155EEC" w:rsidRDefault="00677022" w:rsidP="00155EEC">
      <w:pPr>
        <w:pStyle w:val="NormalWeb"/>
        <w:spacing w:before="0" w:beforeAutospacing="0" w:after="0" w:afterAutospacing="0" w:line="480" w:lineRule="auto"/>
        <w:ind w:left="1309" w:firstLine="851"/>
        <w:rPr>
          <w:color w:val="0E101A"/>
        </w:rPr>
      </w:pPr>
      <w:r w:rsidRPr="00155EEC">
        <w:rPr>
          <w:rStyle w:val="Strong"/>
          <w:color w:val="0E101A"/>
        </w:rPr>
        <w:t>Prevalence of Violence among Adolescents.</w:t>
      </w:r>
    </w:p>
    <w:p w14:paraId="580D9E11" w14:textId="56A6E188" w:rsidR="00677022" w:rsidRDefault="00677022" w:rsidP="00155EEC">
      <w:pPr>
        <w:pStyle w:val="NormalWeb"/>
        <w:spacing w:before="0" w:beforeAutospacing="0" w:after="0" w:afterAutospacing="0" w:line="480" w:lineRule="auto"/>
        <w:ind w:firstLine="851"/>
        <w:rPr>
          <w:color w:val="0E101A"/>
        </w:rPr>
      </w:pPr>
      <w:r w:rsidRPr="00155EEC">
        <w:rPr>
          <w:color w:val="0E101A"/>
        </w:rPr>
        <w:t xml:space="preserve">The risk factors that increase the chances </w:t>
      </w:r>
      <w:r w:rsidR="00A76160">
        <w:rPr>
          <w:color w:val="0E101A"/>
        </w:rPr>
        <w:t>o</w:t>
      </w:r>
      <w:r w:rsidRPr="00155EEC">
        <w:rPr>
          <w:color w:val="0E101A"/>
        </w:rPr>
        <w:t xml:space="preserve">f violence in adolescents include childhood trauma involving exposure to an aggressive environment. Measures put to reduce the chances of teen violence are known as protective factors. For example, intolerance towards violence, implementing that policy in schools is essential to help both the violent </w:t>
      </w:r>
      <w:r w:rsidRPr="00155EEC">
        <w:rPr>
          <w:color w:val="0E101A"/>
        </w:rPr>
        <w:lastRenderedPageBreak/>
        <w:t>kids and the potential victims. Counselling also goes a long way in helping the affected teenagers. Students who are critically affected can be put through therapy to help them get over their childhood trauma (Borum, 2015).</w:t>
      </w:r>
    </w:p>
    <w:p w14:paraId="7ACD6B6B" w14:textId="359EE321" w:rsidR="00515E98" w:rsidRDefault="00515E98" w:rsidP="00155EEC">
      <w:pPr>
        <w:pStyle w:val="NormalWeb"/>
        <w:spacing w:before="0" w:beforeAutospacing="0" w:after="0" w:afterAutospacing="0" w:line="480" w:lineRule="auto"/>
        <w:ind w:firstLine="851"/>
        <w:rPr>
          <w:color w:val="0E101A"/>
        </w:rPr>
      </w:pPr>
    </w:p>
    <w:p w14:paraId="2B7C3B30" w14:textId="57F75DE1" w:rsidR="00515E98" w:rsidRDefault="00515E98" w:rsidP="00155EEC">
      <w:pPr>
        <w:pStyle w:val="NormalWeb"/>
        <w:spacing w:before="0" w:beforeAutospacing="0" w:after="0" w:afterAutospacing="0" w:line="480" w:lineRule="auto"/>
        <w:ind w:firstLine="851"/>
        <w:rPr>
          <w:color w:val="0E101A"/>
        </w:rPr>
      </w:pPr>
    </w:p>
    <w:p w14:paraId="47D9587B" w14:textId="7824350E" w:rsidR="00515E98" w:rsidRDefault="00515E98" w:rsidP="00155EEC">
      <w:pPr>
        <w:pStyle w:val="NormalWeb"/>
        <w:spacing w:before="0" w:beforeAutospacing="0" w:after="0" w:afterAutospacing="0" w:line="480" w:lineRule="auto"/>
        <w:ind w:firstLine="851"/>
        <w:rPr>
          <w:color w:val="0E101A"/>
        </w:rPr>
      </w:pPr>
    </w:p>
    <w:p w14:paraId="20145A24" w14:textId="47D2DAE3" w:rsidR="00515E98" w:rsidRDefault="00515E98" w:rsidP="00155EEC">
      <w:pPr>
        <w:pStyle w:val="NormalWeb"/>
        <w:spacing w:before="0" w:beforeAutospacing="0" w:after="0" w:afterAutospacing="0" w:line="480" w:lineRule="auto"/>
        <w:ind w:firstLine="851"/>
        <w:rPr>
          <w:color w:val="0E101A"/>
        </w:rPr>
      </w:pPr>
    </w:p>
    <w:p w14:paraId="7F241F10" w14:textId="27C89888" w:rsidR="00515E98" w:rsidRDefault="00515E98" w:rsidP="00155EEC">
      <w:pPr>
        <w:pStyle w:val="NormalWeb"/>
        <w:spacing w:before="0" w:beforeAutospacing="0" w:after="0" w:afterAutospacing="0" w:line="480" w:lineRule="auto"/>
        <w:ind w:firstLine="851"/>
        <w:rPr>
          <w:color w:val="0E101A"/>
        </w:rPr>
      </w:pPr>
    </w:p>
    <w:p w14:paraId="55906CA7" w14:textId="20A514F1" w:rsidR="00515E98" w:rsidRDefault="00515E98" w:rsidP="00155EEC">
      <w:pPr>
        <w:pStyle w:val="NormalWeb"/>
        <w:spacing w:before="0" w:beforeAutospacing="0" w:after="0" w:afterAutospacing="0" w:line="480" w:lineRule="auto"/>
        <w:ind w:firstLine="851"/>
        <w:rPr>
          <w:color w:val="0E101A"/>
        </w:rPr>
      </w:pPr>
    </w:p>
    <w:p w14:paraId="782125F5" w14:textId="2ABA21FD" w:rsidR="00515E98" w:rsidRDefault="00515E98" w:rsidP="00155EEC">
      <w:pPr>
        <w:pStyle w:val="NormalWeb"/>
        <w:spacing w:before="0" w:beforeAutospacing="0" w:after="0" w:afterAutospacing="0" w:line="480" w:lineRule="auto"/>
        <w:ind w:firstLine="851"/>
        <w:rPr>
          <w:color w:val="0E101A"/>
        </w:rPr>
      </w:pPr>
    </w:p>
    <w:p w14:paraId="41B6B5A9" w14:textId="1963EA91" w:rsidR="00515E98" w:rsidRDefault="00515E98" w:rsidP="00155EEC">
      <w:pPr>
        <w:pStyle w:val="NormalWeb"/>
        <w:spacing w:before="0" w:beforeAutospacing="0" w:after="0" w:afterAutospacing="0" w:line="480" w:lineRule="auto"/>
        <w:ind w:firstLine="851"/>
        <w:rPr>
          <w:color w:val="0E101A"/>
        </w:rPr>
      </w:pPr>
    </w:p>
    <w:p w14:paraId="292A6BCF" w14:textId="5B76A157" w:rsidR="00515E98" w:rsidRDefault="00515E98" w:rsidP="00155EEC">
      <w:pPr>
        <w:pStyle w:val="NormalWeb"/>
        <w:spacing w:before="0" w:beforeAutospacing="0" w:after="0" w:afterAutospacing="0" w:line="480" w:lineRule="auto"/>
        <w:ind w:firstLine="851"/>
        <w:rPr>
          <w:color w:val="0E101A"/>
        </w:rPr>
      </w:pPr>
    </w:p>
    <w:p w14:paraId="711868D5" w14:textId="507AB89A" w:rsidR="00515E98" w:rsidRDefault="00515E98" w:rsidP="00155EEC">
      <w:pPr>
        <w:pStyle w:val="NormalWeb"/>
        <w:spacing w:before="0" w:beforeAutospacing="0" w:after="0" w:afterAutospacing="0" w:line="480" w:lineRule="auto"/>
        <w:ind w:firstLine="851"/>
        <w:rPr>
          <w:color w:val="0E101A"/>
        </w:rPr>
      </w:pPr>
    </w:p>
    <w:p w14:paraId="0F08C44A" w14:textId="5E5F0447" w:rsidR="00515E98" w:rsidRDefault="00515E98" w:rsidP="00155EEC">
      <w:pPr>
        <w:pStyle w:val="NormalWeb"/>
        <w:spacing w:before="0" w:beforeAutospacing="0" w:after="0" w:afterAutospacing="0" w:line="480" w:lineRule="auto"/>
        <w:ind w:firstLine="851"/>
        <w:rPr>
          <w:color w:val="0E101A"/>
        </w:rPr>
      </w:pPr>
    </w:p>
    <w:p w14:paraId="7E33F6E0" w14:textId="2A92DC79" w:rsidR="00515E98" w:rsidRDefault="00515E98" w:rsidP="00155EEC">
      <w:pPr>
        <w:pStyle w:val="NormalWeb"/>
        <w:spacing w:before="0" w:beforeAutospacing="0" w:after="0" w:afterAutospacing="0" w:line="480" w:lineRule="auto"/>
        <w:ind w:firstLine="851"/>
        <w:rPr>
          <w:color w:val="0E101A"/>
        </w:rPr>
      </w:pPr>
    </w:p>
    <w:p w14:paraId="5F20D36A" w14:textId="095B71F6" w:rsidR="00515E98" w:rsidRDefault="00515E98" w:rsidP="00155EEC">
      <w:pPr>
        <w:pStyle w:val="NormalWeb"/>
        <w:spacing w:before="0" w:beforeAutospacing="0" w:after="0" w:afterAutospacing="0" w:line="480" w:lineRule="auto"/>
        <w:ind w:firstLine="851"/>
        <w:rPr>
          <w:color w:val="0E101A"/>
        </w:rPr>
      </w:pPr>
    </w:p>
    <w:p w14:paraId="142FA5CA" w14:textId="02F7EB70" w:rsidR="00515E98" w:rsidRDefault="00515E98" w:rsidP="00155EEC">
      <w:pPr>
        <w:pStyle w:val="NormalWeb"/>
        <w:spacing w:before="0" w:beforeAutospacing="0" w:after="0" w:afterAutospacing="0" w:line="480" w:lineRule="auto"/>
        <w:ind w:firstLine="851"/>
        <w:rPr>
          <w:color w:val="0E101A"/>
        </w:rPr>
      </w:pPr>
    </w:p>
    <w:p w14:paraId="7C0FCBE0" w14:textId="050D4652" w:rsidR="00515E98" w:rsidRDefault="00515E98" w:rsidP="00155EEC">
      <w:pPr>
        <w:pStyle w:val="NormalWeb"/>
        <w:spacing w:before="0" w:beforeAutospacing="0" w:after="0" w:afterAutospacing="0" w:line="480" w:lineRule="auto"/>
        <w:ind w:firstLine="851"/>
        <w:rPr>
          <w:color w:val="0E101A"/>
        </w:rPr>
      </w:pPr>
    </w:p>
    <w:p w14:paraId="694F583B" w14:textId="23F8C23A" w:rsidR="00515E98" w:rsidRDefault="00515E98" w:rsidP="00155EEC">
      <w:pPr>
        <w:pStyle w:val="NormalWeb"/>
        <w:spacing w:before="0" w:beforeAutospacing="0" w:after="0" w:afterAutospacing="0" w:line="480" w:lineRule="auto"/>
        <w:ind w:firstLine="851"/>
        <w:rPr>
          <w:color w:val="0E101A"/>
        </w:rPr>
      </w:pPr>
    </w:p>
    <w:p w14:paraId="193FE90A" w14:textId="43DBE06D" w:rsidR="00515E98" w:rsidRDefault="00515E98" w:rsidP="00155EEC">
      <w:pPr>
        <w:pStyle w:val="NormalWeb"/>
        <w:spacing w:before="0" w:beforeAutospacing="0" w:after="0" w:afterAutospacing="0" w:line="480" w:lineRule="auto"/>
        <w:ind w:firstLine="851"/>
        <w:rPr>
          <w:color w:val="0E101A"/>
        </w:rPr>
      </w:pPr>
    </w:p>
    <w:p w14:paraId="653D8D7D" w14:textId="0569D0BA" w:rsidR="00515E98" w:rsidRDefault="00515E98" w:rsidP="00155EEC">
      <w:pPr>
        <w:pStyle w:val="NormalWeb"/>
        <w:spacing w:before="0" w:beforeAutospacing="0" w:after="0" w:afterAutospacing="0" w:line="480" w:lineRule="auto"/>
        <w:ind w:firstLine="851"/>
        <w:rPr>
          <w:color w:val="0E101A"/>
        </w:rPr>
      </w:pPr>
    </w:p>
    <w:p w14:paraId="47791AA7" w14:textId="0C006385" w:rsidR="00515E98" w:rsidRDefault="00515E98" w:rsidP="00155EEC">
      <w:pPr>
        <w:pStyle w:val="NormalWeb"/>
        <w:spacing w:before="0" w:beforeAutospacing="0" w:after="0" w:afterAutospacing="0" w:line="480" w:lineRule="auto"/>
        <w:ind w:firstLine="851"/>
        <w:rPr>
          <w:color w:val="0E101A"/>
        </w:rPr>
      </w:pPr>
    </w:p>
    <w:p w14:paraId="05F6998C" w14:textId="606D341F" w:rsidR="00515E98" w:rsidRDefault="00515E98" w:rsidP="00155EEC">
      <w:pPr>
        <w:pStyle w:val="NormalWeb"/>
        <w:spacing w:before="0" w:beforeAutospacing="0" w:after="0" w:afterAutospacing="0" w:line="480" w:lineRule="auto"/>
        <w:ind w:firstLine="851"/>
        <w:rPr>
          <w:color w:val="0E101A"/>
        </w:rPr>
      </w:pPr>
    </w:p>
    <w:p w14:paraId="5875862A" w14:textId="2FA8F198" w:rsidR="00515E98" w:rsidRDefault="00515E98" w:rsidP="00155EEC">
      <w:pPr>
        <w:pStyle w:val="NormalWeb"/>
        <w:spacing w:before="0" w:beforeAutospacing="0" w:after="0" w:afterAutospacing="0" w:line="480" w:lineRule="auto"/>
        <w:ind w:firstLine="851"/>
        <w:rPr>
          <w:color w:val="0E101A"/>
        </w:rPr>
      </w:pPr>
    </w:p>
    <w:p w14:paraId="0EE2F197" w14:textId="335ADE09" w:rsidR="00677022" w:rsidRPr="00155EEC" w:rsidRDefault="00677022" w:rsidP="00AB5466">
      <w:pPr>
        <w:spacing w:line="480" w:lineRule="auto"/>
        <w:rPr>
          <w:rFonts w:ascii="Times New Roman" w:hAnsi="Times New Roman" w:cs="Times New Roman"/>
          <w:sz w:val="24"/>
          <w:szCs w:val="24"/>
        </w:rPr>
      </w:pPr>
      <w:bookmarkStart w:id="0" w:name="_GoBack"/>
      <w:bookmarkEnd w:id="0"/>
    </w:p>
    <w:p w14:paraId="7629AC59" w14:textId="77777777" w:rsidR="00677022" w:rsidRPr="00677022" w:rsidRDefault="00677022" w:rsidP="00155EEC">
      <w:pPr>
        <w:shd w:val="clear" w:color="auto" w:fill="FFFFFF"/>
        <w:spacing w:after="0" w:line="480" w:lineRule="auto"/>
        <w:jc w:val="center"/>
        <w:rPr>
          <w:rFonts w:ascii="Times New Roman" w:eastAsia="Times New Roman" w:hAnsi="Times New Roman" w:cs="Times New Roman"/>
          <w:color w:val="000000"/>
          <w:sz w:val="24"/>
          <w:szCs w:val="24"/>
        </w:rPr>
      </w:pPr>
      <w:r w:rsidRPr="00677022">
        <w:rPr>
          <w:rFonts w:ascii="Times New Roman" w:eastAsia="Times New Roman" w:hAnsi="Times New Roman" w:cs="Times New Roman"/>
          <w:color w:val="000000"/>
          <w:sz w:val="24"/>
          <w:szCs w:val="24"/>
        </w:rPr>
        <w:lastRenderedPageBreak/>
        <w:t>References</w:t>
      </w:r>
    </w:p>
    <w:p w14:paraId="37C5C13A" w14:textId="77777777" w:rsidR="00677022" w:rsidRPr="00677022" w:rsidRDefault="00677022" w:rsidP="00155EE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77022">
        <w:rPr>
          <w:rFonts w:ascii="Times New Roman" w:eastAsia="Times New Roman" w:hAnsi="Times New Roman" w:cs="Times New Roman"/>
          <w:color w:val="000000"/>
          <w:sz w:val="24"/>
          <w:szCs w:val="24"/>
        </w:rPr>
        <w:t>Borum, R. (2015). Evaluating violence risk in children and adolescents. </w:t>
      </w:r>
      <w:r w:rsidRPr="00677022">
        <w:rPr>
          <w:rFonts w:ascii="Times New Roman" w:eastAsia="Times New Roman" w:hAnsi="Times New Roman" w:cs="Times New Roman"/>
          <w:i/>
          <w:iCs/>
          <w:color w:val="000000"/>
          <w:sz w:val="24"/>
          <w:szCs w:val="24"/>
        </w:rPr>
        <w:t>Oxford Handbooks Online</w:t>
      </w:r>
      <w:r w:rsidRPr="00677022">
        <w:rPr>
          <w:rFonts w:ascii="Times New Roman" w:eastAsia="Times New Roman" w:hAnsi="Times New Roman" w:cs="Times New Roman"/>
          <w:color w:val="000000"/>
          <w:sz w:val="24"/>
          <w:szCs w:val="24"/>
        </w:rPr>
        <w:t>. </w:t>
      </w:r>
      <w:hyperlink r:id="rId6" w:history="1">
        <w:r w:rsidRPr="00677022">
          <w:rPr>
            <w:rFonts w:ascii="Times New Roman" w:eastAsia="Times New Roman" w:hAnsi="Times New Roman" w:cs="Times New Roman"/>
            <w:color w:val="000000"/>
            <w:sz w:val="24"/>
            <w:szCs w:val="24"/>
            <w:u w:val="single"/>
          </w:rPr>
          <w:t>https://doi.org/10.1093/oxfordhb/9780199352722.013.5</w:t>
        </w:r>
      </w:hyperlink>
    </w:p>
    <w:p w14:paraId="3892A151" w14:textId="77777777" w:rsidR="00677022" w:rsidRPr="00677022" w:rsidRDefault="00677022" w:rsidP="00155EE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77022">
        <w:rPr>
          <w:rFonts w:ascii="Times New Roman" w:eastAsia="Times New Roman" w:hAnsi="Times New Roman" w:cs="Times New Roman"/>
          <w:color w:val="000000"/>
          <w:sz w:val="24"/>
          <w:szCs w:val="24"/>
        </w:rPr>
        <w:t>Eating disorders International Conference 2016 abstracts. (2016). </w:t>
      </w:r>
      <w:r w:rsidRPr="00677022">
        <w:rPr>
          <w:rFonts w:ascii="Times New Roman" w:eastAsia="Times New Roman" w:hAnsi="Times New Roman" w:cs="Times New Roman"/>
          <w:i/>
          <w:iCs/>
          <w:color w:val="000000"/>
          <w:sz w:val="24"/>
          <w:szCs w:val="24"/>
        </w:rPr>
        <w:t>European Eating Disorders Review</w:t>
      </w:r>
      <w:r w:rsidRPr="00677022">
        <w:rPr>
          <w:rFonts w:ascii="Times New Roman" w:eastAsia="Times New Roman" w:hAnsi="Times New Roman" w:cs="Times New Roman"/>
          <w:color w:val="000000"/>
          <w:sz w:val="24"/>
          <w:szCs w:val="24"/>
        </w:rPr>
        <w:t>, </w:t>
      </w:r>
      <w:r w:rsidRPr="00677022">
        <w:rPr>
          <w:rFonts w:ascii="Times New Roman" w:eastAsia="Times New Roman" w:hAnsi="Times New Roman" w:cs="Times New Roman"/>
          <w:i/>
          <w:iCs/>
          <w:color w:val="000000"/>
          <w:sz w:val="24"/>
          <w:szCs w:val="24"/>
        </w:rPr>
        <w:t>24</w:t>
      </w:r>
      <w:r w:rsidRPr="00677022">
        <w:rPr>
          <w:rFonts w:ascii="Times New Roman" w:eastAsia="Times New Roman" w:hAnsi="Times New Roman" w:cs="Times New Roman"/>
          <w:color w:val="000000"/>
          <w:sz w:val="24"/>
          <w:szCs w:val="24"/>
        </w:rPr>
        <w:t>(4), E1-E23. </w:t>
      </w:r>
      <w:hyperlink r:id="rId7" w:history="1">
        <w:r w:rsidRPr="00677022">
          <w:rPr>
            <w:rFonts w:ascii="Times New Roman" w:eastAsia="Times New Roman" w:hAnsi="Times New Roman" w:cs="Times New Roman"/>
            <w:color w:val="000000"/>
            <w:sz w:val="24"/>
            <w:szCs w:val="24"/>
            <w:u w:val="single"/>
          </w:rPr>
          <w:t>https://doi.org/10.1002/erv.2456</w:t>
        </w:r>
      </w:hyperlink>
    </w:p>
    <w:p w14:paraId="6C4372B2" w14:textId="77777777" w:rsidR="00677022" w:rsidRPr="00677022" w:rsidRDefault="00677022" w:rsidP="00155EE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77022">
        <w:rPr>
          <w:rFonts w:ascii="Times New Roman" w:eastAsia="Times New Roman" w:hAnsi="Times New Roman" w:cs="Times New Roman"/>
          <w:color w:val="000000"/>
          <w:sz w:val="24"/>
          <w:szCs w:val="24"/>
        </w:rPr>
        <w:t>Wilfley, D. E., Best, J. R., Holland, J. C., &amp; Buren, D. J. (2019). </w:t>
      </w:r>
      <w:r w:rsidRPr="00677022">
        <w:rPr>
          <w:rFonts w:ascii="Times New Roman" w:eastAsia="Times New Roman" w:hAnsi="Times New Roman" w:cs="Times New Roman"/>
          <w:i/>
          <w:iCs/>
          <w:color w:val="000000"/>
          <w:sz w:val="24"/>
          <w:szCs w:val="24"/>
        </w:rPr>
        <w:t>Childhood obesity</w:t>
      </w:r>
      <w:r w:rsidRPr="00677022">
        <w:rPr>
          <w:rFonts w:ascii="Times New Roman" w:eastAsia="Times New Roman" w:hAnsi="Times New Roman" w:cs="Times New Roman"/>
          <w:color w:val="000000"/>
          <w:sz w:val="24"/>
          <w:szCs w:val="24"/>
        </w:rPr>
        <w:t>.</w:t>
      </w:r>
    </w:p>
    <w:p w14:paraId="4004D13E" w14:textId="77777777" w:rsidR="00677022" w:rsidRPr="00155EEC" w:rsidRDefault="00677022" w:rsidP="00155EEC">
      <w:pPr>
        <w:spacing w:line="480" w:lineRule="auto"/>
        <w:rPr>
          <w:rFonts w:ascii="Times New Roman" w:hAnsi="Times New Roman" w:cs="Times New Roman"/>
          <w:sz w:val="24"/>
          <w:szCs w:val="24"/>
        </w:rPr>
      </w:pPr>
    </w:p>
    <w:sectPr w:rsidR="00677022" w:rsidRPr="00155EEC" w:rsidSect="0022703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7ED2D" w14:textId="77777777" w:rsidR="00235F19" w:rsidRDefault="00235F19" w:rsidP="0022703E">
      <w:pPr>
        <w:spacing w:after="0" w:line="240" w:lineRule="auto"/>
      </w:pPr>
      <w:r>
        <w:separator/>
      </w:r>
    </w:p>
  </w:endnote>
  <w:endnote w:type="continuationSeparator" w:id="0">
    <w:p w14:paraId="66999774" w14:textId="77777777" w:rsidR="00235F19" w:rsidRDefault="00235F19" w:rsidP="00227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63A051" w14:textId="77777777" w:rsidR="00235F19" w:rsidRDefault="00235F19" w:rsidP="0022703E">
      <w:pPr>
        <w:spacing w:after="0" w:line="240" w:lineRule="auto"/>
      </w:pPr>
      <w:r>
        <w:separator/>
      </w:r>
    </w:p>
  </w:footnote>
  <w:footnote w:type="continuationSeparator" w:id="0">
    <w:p w14:paraId="6F969EF9" w14:textId="77777777" w:rsidR="00235F19" w:rsidRDefault="00235F19" w:rsidP="002270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61134058"/>
      <w:docPartObj>
        <w:docPartGallery w:val="Page Numbers (Top of Page)"/>
        <w:docPartUnique/>
      </w:docPartObj>
    </w:sdtPr>
    <w:sdtEndPr>
      <w:rPr>
        <w:noProof/>
      </w:rPr>
    </w:sdtEndPr>
    <w:sdtContent>
      <w:p w14:paraId="0C04D99B" w14:textId="390D17CF" w:rsidR="0022703E" w:rsidRPr="0022703E" w:rsidRDefault="0022703E" w:rsidP="0022703E">
        <w:pPr>
          <w:pStyle w:val="Header"/>
          <w:spacing w:line="480" w:lineRule="auto"/>
          <w:jc w:val="right"/>
          <w:rPr>
            <w:rFonts w:ascii="Times New Roman" w:hAnsi="Times New Roman" w:cs="Times New Roman"/>
            <w:sz w:val="24"/>
            <w:szCs w:val="24"/>
          </w:rPr>
        </w:pPr>
        <w:r w:rsidRPr="0022703E">
          <w:rPr>
            <w:rFonts w:ascii="Times New Roman" w:hAnsi="Times New Roman" w:cs="Times New Roman"/>
            <w:sz w:val="24"/>
            <w:szCs w:val="24"/>
          </w:rPr>
          <w:fldChar w:fldCharType="begin"/>
        </w:r>
        <w:r w:rsidRPr="0022703E">
          <w:rPr>
            <w:rFonts w:ascii="Times New Roman" w:hAnsi="Times New Roman" w:cs="Times New Roman"/>
            <w:sz w:val="24"/>
            <w:szCs w:val="24"/>
          </w:rPr>
          <w:instrText xml:space="preserve"> PAGE   \* MERGEFORMAT </w:instrText>
        </w:r>
        <w:r w:rsidRPr="0022703E">
          <w:rPr>
            <w:rFonts w:ascii="Times New Roman" w:hAnsi="Times New Roman" w:cs="Times New Roman"/>
            <w:sz w:val="24"/>
            <w:szCs w:val="24"/>
          </w:rPr>
          <w:fldChar w:fldCharType="separate"/>
        </w:r>
        <w:r w:rsidR="00AB5466">
          <w:rPr>
            <w:rFonts w:ascii="Times New Roman" w:hAnsi="Times New Roman" w:cs="Times New Roman"/>
            <w:noProof/>
            <w:sz w:val="24"/>
            <w:szCs w:val="24"/>
          </w:rPr>
          <w:t>2</w:t>
        </w:r>
        <w:r w:rsidRPr="0022703E">
          <w:rPr>
            <w:rFonts w:ascii="Times New Roman" w:hAnsi="Times New Roman" w:cs="Times New Roman"/>
            <w:noProof/>
            <w:sz w:val="24"/>
            <w:szCs w:val="24"/>
          </w:rPr>
          <w:fldChar w:fldCharType="end"/>
        </w:r>
      </w:p>
    </w:sdtContent>
  </w:sdt>
  <w:p w14:paraId="32043A8B" w14:textId="47D305A2" w:rsidR="0022703E" w:rsidRPr="0022703E" w:rsidRDefault="0022703E" w:rsidP="0022703E">
    <w:pPr>
      <w:pStyle w:val="Header"/>
      <w:spacing w:line="480" w:lineRule="auto"/>
      <w:rPr>
        <w:rFonts w:ascii="Times New Roman" w:hAnsi="Times New Roman" w:cs="Times New Roman"/>
        <w:sz w:val="24"/>
        <w:szCs w:val="24"/>
      </w:rPr>
    </w:pPr>
    <w:r w:rsidRPr="0022703E">
      <w:rPr>
        <w:rFonts w:ascii="Times New Roman" w:hAnsi="Times New Roman" w:cs="Times New Roman"/>
        <w:sz w:val="24"/>
        <w:szCs w:val="24"/>
      </w:rPr>
      <w:t>HEALTH PROMOTION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06D62" w14:textId="3323D547" w:rsidR="0022703E" w:rsidRPr="0022703E" w:rsidRDefault="0022703E">
    <w:pPr>
      <w:pStyle w:val="Header"/>
    </w:pPr>
    <w:r>
      <w:t>Running head: HEALTH PROMOTION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C76"/>
    <w:rsid w:val="00025DAB"/>
    <w:rsid w:val="000732EB"/>
    <w:rsid w:val="000C32B6"/>
    <w:rsid w:val="000E057B"/>
    <w:rsid w:val="00155EEC"/>
    <w:rsid w:val="001E2A52"/>
    <w:rsid w:val="0022703E"/>
    <w:rsid w:val="00235F19"/>
    <w:rsid w:val="002B59E6"/>
    <w:rsid w:val="002C6945"/>
    <w:rsid w:val="0048433E"/>
    <w:rsid w:val="00515E98"/>
    <w:rsid w:val="00661B3F"/>
    <w:rsid w:val="00677022"/>
    <w:rsid w:val="00716FFC"/>
    <w:rsid w:val="0073081E"/>
    <w:rsid w:val="008253CE"/>
    <w:rsid w:val="009D3A50"/>
    <w:rsid w:val="00A76160"/>
    <w:rsid w:val="00AB5466"/>
    <w:rsid w:val="00B20BDA"/>
    <w:rsid w:val="00BA3F52"/>
    <w:rsid w:val="00C0340E"/>
    <w:rsid w:val="00CC7C76"/>
    <w:rsid w:val="00D355D4"/>
    <w:rsid w:val="00DE4F80"/>
    <w:rsid w:val="00E765A5"/>
    <w:rsid w:val="00F059DB"/>
    <w:rsid w:val="00F50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4D123"/>
  <w15:chartTrackingRefBased/>
  <w15:docId w15:val="{A21C82DA-7398-476E-8BCE-EC7B6D80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0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03E"/>
  </w:style>
  <w:style w:type="paragraph" w:styleId="Footer">
    <w:name w:val="footer"/>
    <w:basedOn w:val="Normal"/>
    <w:link w:val="FooterChar"/>
    <w:uiPriority w:val="99"/>
    <w:unhideWhenUsed/>
    <w:rsid w:val="002270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03E"/>
  </w:style>
  <w:style w:type="paragraph" w:styleId="NormalWeb">
    <w:name w:val="Normal (Web)"/>
    <w:basedOn w:val="Normal"/>
    <w:uiPriority w:val="99"/>
    <w:semiHidden/>
    <w:unhideWhenUsed/>
    <w:rsid w:val="006770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77022"/>
    <w:rPr>
      <w:i/>
      <w:iCs/>
    </w:rPr>
  </w:style>
  <w:style w:type="character" w:styleId="Hyperlink">
    <w:name w:val="Hyperlink"/>
    <w:basedOn w:val="DefaultParagraphFont"/>
    <w:uiPriority w:val="99"/>
    <w:semiHidden/>
    <w:unhideWhenUsed/>
    <w:rsid w:val="00677022"/>
    <w:rPr>
      <w:color w:val="0000FF"/>
      <w:u w:val="single"/>
    </w:rPr>
  </w:style>
  <w:style w:type="character" w:styleId="Strong">
    <w:name w:val="Strong"/>
    <w:basedOn w:val="DefaultParagraphFont"/>
    <w:uiPriority w:val="22"/>
    <w:qFormat/>
    <w:rsid w:val="006770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286891">
      <w:bodyDiv w:val="1"/>
      <w:marLeft w:val="0"/>
      <w:marRight w:val="0"/>
      <w:marTop w:val="0"/>
      <w:marBottom w:val="0"/>
      <w:divBdr>
        <w:top w:val="none" w:sz="0" w:space="0" w:color="auto"/>
        <w:left w:val="none" w:sz="0" w:space="0" w:color="auto"/>
        <w:bottom w:val="none" w:sz="0" w:space="0" w:color="auto"/>
        <w:right w:val="none" w:sz="0" w:space="0" w:color="auto"/>
      </w:divBdr>
    </w:div>
    <w:div w:id="154259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2/erv.24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oxfordhb/9780199352722.013.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Admin</cp:lastModifiedBy>
  <cp:revision>2</cp:revision>
  <dcterms:created xsi:type="dcterms:W3CDTF">2020-09-29T20:43:00Z</dcterms:created>
  <dcterms:modified xsi:type="dcterms:W3CDTF">2020-09-29T20:43:00Z</dcterms:modified>
</cp:coreProperties>
</file>